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6A51BD" w14:textId="77777777" w:rsidR="00B95431" w:rsidRPr="00B95431" w:rsidRDefault="007127E4" w:rsidP="00B95431">
      <w:pPr>
        <w:spacing w:line="300" w:lineRule="auto"/>
        <w:jc w:val="center"/>
        <w:rPr>
          <w:rFonts w:ascii="黑体" w:eastAsia="黑体"/>
          <w:sz w:val="44"/>
        </w:rPr>
      </w:pPr>
      <w:r w:rsidRPr="007127E4">
        <w:rPr>
          <w:rFonts w:ascii="黑体" w:eastAsia="黑体" w:hint="eastAsia"/>
          <w:sz w:val="44"/>
        </w:rPr>
        <w:t>严班</w:t>
      </w:r>
      <w:r w:rsidR="00A22E43">
        <w:rPr>
          <w:rFonts w:ascii="黑体" w:eastAsia="黑体" w:hint="eastAsia"/>
          <w:sz w:val="44"/>
        </w:rPr>
        <w:t>本科生</w:t>
      </w:r>
      <w:r w:rsidRPr="007127E4">
        <w:rPr>
          <w:rFonts w:ascii="黑体" w:eastAsia="黑体" w:hint="eastAsia"/>
          <w:sz w:val="44"/>
        </w:rPr>
        <w:t>科研实践课题信息表</w:t>
      </w:r>
      <w:r w:rsidR="00B95431">
        <w:rPr>
          <w:rFonts w:ascii="黑体" w:eastAsia="黑体" w:hint="eastAsia"/>
          <w:sz w:val="48"/>
        </w:rPr>
        <w:t xml:space="preserve">                     </w:t>
      </w:r>
    </w:p>
    <w:p w14:paraId="34CE851F" w14:textId="77777777" w:rsidR="00B95431" w:rsidRDefault="00B95431" w:rsidP="00B95431">
      <w:pPr>
        <w:rPr>
          <w:b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40"/>
        <w:gridCol w:w="1082"/>
        <w:gridCol w:w="1843"/>
        <w:gridCol w:w="3481"/>
      </w:tblGrid>
      <w:tr w:rsidR="007127E4" w14:paraId="498D0406" w14:textId="77777777" w:rsidTr="00CD3B04">
        <w:tc>
          <w:tcPr>
            <w:tcW w:w="1640" w:type="dxa"/>
          </w:tcPr>
          <w:p w14:paraId="71D5B859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课题名称</w:t>
            </w:r>
          </w:p>
        </w:tc>
        <w:tc>
          <w:tcPr>
            <w:tcW w:w="6406" w:type="dxa"/>
            <w:gridSpan w:val="3"/>
          </w:tcPr>
          <w:p w14:paraId="2F0E101D" w14:textId="1684C96E" w:rsidR="007127E4" w:rsidRDefault="00771836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增益管理放大技术</w:t>
            </w:r>
            <w:r w:rsidR="00612ECA">
              <w:rPr>
                <w:rFonts w:hint="eastAsia"/>
                <w:b/>
                <w:sz w:val="28"/>
                <w:szCs w:val="28"/>
              </w:rPr>
              <w:t>增益波段探究</w:t>
            </w:r>
          </w:p>
        </w:tc>
      </w:tr>
      <w:tr w:rsidR="00AA78B9" w14:paraId="38AF67D2" w14:textId="77777777" w:rsidTr="00612ECA">
        <w:tc>
          <w:tcPr>
            <w:tcW w:w="1640" w:type="dxa"/>
          </w:tcPr>
          <w:p w14:paraId="41E02BB4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>
              <w:rPr>
                <w:b/>
                <w:sz w:val="28"/>
                <w:szCs w:val="28"/>
              </w:rPr>
              <w:t>负责人</w:t>
            </w:r>
          </w:p>
        </w:tc>
        <w:tc>
          <w:tcPr>
            <w:tcW w:w="1082" w:type="dxa"/>
          </w:tcPr>
          <w:p w14:paraId="4FF963D8" w14:textId="3A2A718C" w:rsidR="007127E4" w:rsidRDefault="00771836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常国庆</w:t>
            </w:r>
          </w:p>
        </w:tc>
        <w:tc>
          <w:tcPr>
            <w:tcW w:w="1843" w:type="dxa"/>
          </w:tcPr>
          <w:p w14:paraId="2D782BF0" w14:textId="77777777" w:rsidR="007127E4" w:rsidRDefault="007127E4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负责</w:t>
            </w:r>
            <w:r>
              <w:rPr>
                <w:b/>
                <w:sz w:val="28"/>
                <w:szCs w:val="28"/>
              </w:rPr>
              <w:t>人邮箱</w:t>
            </w:r>
          </w:p>
        </w:tc>
        <w:tc>
          <w:tcPr>
            <w:tcW w:w="3481" w:type="dxa"/>
          </w:tcPr>
          <w:p w14:paraId="763A6130" w14:textId="07966FE8" w:rsidR="007127E4" w:rsidRPr="00771836" w:rsidRDefault="00771836" w:rsidP="00E948D2">
            <w:pPr>
              <w:rPr>
                <w:b/>
                <w:sz w:val="28"/>
                <w:szCs w:val="28"/>
              </w:rPr>
            </w:pPr>
            <w:r w:rsidRPr="00771836">
              <w:rPr>
                <w:rFonts w:hint="eastAsia"/>
                <w:b/>
                <w:sz w:val="28"/>
                <w:szCs w:val="28"/>
              </w:rPr>
              <w:t>guoqing.chang@iphy.ac.cn</w:t>
            </w:r>
          </w:p>
        </w:tc>
      </w:tr>
      <w:tr w:rsidR="00B95431" w14:paraId="28651003" w14:textId="77777777" w:rsidTr="00CD3B04">
        <w:trPr>
          <w:trHeight w:val="2874"/>
        </w:trPr>
        <w:tc>
          <w:tcPr>
            <w:tcW w:w="1640" w:type="dxa"/>
            <w:vAlign w:val="center"/>
          </w:tcPr>
          <w:p w14:paraId="3C2EC705" w14:textId="77777777" w:rsidR="00B95431" w:rsidRDefault="007127E4" w:rsidP="00B954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 w:rsidR="00B95431">
              <w:rPr>
                <w:b/>
                <w:sz w:val="28"/>
                <w:szCs w:val="28"/>
              </w:rPr>
              <w:t>简介</w:t>
            </w:r>
          </w:p>
          <w:p w14:paraId="6995DB96" w14:textId="77777777" w:rsidR="000F412E" w:rsidRPr="000F412E" w:rsidRDefault="000F412E" w:rsidP="00B95431">
            <w:pPr>
              <w:jc w:val="center"/>
              <w:rPr>
                <w:i/>
                <w:sz w:val="28"/>
                <w:szCs w:val="28"/>
              </w:rPr>
            </w:pPr>
            <w:r w:rsidRPr="000F412E">
              <w:rPr>
                <w:rFonts w:hint="eastAsia"/>
                <w:i/>
                <w:sz w:val="28"/>
                <w:szCs w:val="28"/>
              </w:rPr>
              <w:t>（限</w:t>
            </w:r>
            <w:r w:rsidRPr="000F412E">
              <w:rPr>
                <w:rFonts w:hint="eastAsia"/>
                <w:i/>
                <w:sz w:val="28"/>
                <w:szCs w:val="28"/>
              </w:rPr>
              <w:t>200</w:t>
            </w:r>
            <w:r w:rsidRPr="000F412E">
              <w:rPr>
                <w:rFonts w:hint="eastAsia"/>
                <w:i/>
                <w:sz w:val="28"/>
                <w:szCs w:val="28"/>
              </w:rPr>
              <w:t>字</w:t>
            </w:r>
            <w:r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406" w:type="dxa"/>
            <w:gridSpan w:val="3"/>
          </w:tcPr>
          <w:p w14:paraId="3516025A" w14:textId="4EF9DA82" w:rsidR="00B95431" w:rsidRDefault="00817DFF" w:rsidP="00CD3B04">
            <w:pPr>
              <w:rPr>
                <w:b/>
                <w:sz w:val="28"/>
                <w:szCs w:val="28"/>
              </w:rPr>
            </w:pPr>
            <w:r w:rsidRPr="00817DFF">
              <w:rPr>
                <w:rFonts w:hint="eastAsia"/>
                <w:b/>
                <w:sz w:val="28"/>
                <w:szCs w:val="28"/>
              </w:rPr>
              <w:t>增益管理放大技术</w:t>
            </w:r>
            <w:r w:rsidR="00CD3B04" w:rsidRPr="00CD3B04">
              <w:rPr>
                <w:rFonts w:hint="eastAsia"/>
                <w:b/>
                <w:sz w:val="28"/>
                <w:szCs w:val="28"/>
              </w:rPr>
              <w:t>通过优化泵浦强度和</w:t>
            </w:r>
            <w:r w:rsidR="00CD3B04">
              <w:rPr>
                <w:rFonts w:hint="eastAsia"/>
                <w:b/>
                <w:sz w:val="28"/>
                <w:szCs w:val="28"/>
              </w:rPr>
              <w:t>增益</w:t>
            </w:r>
            <w:r w:rsidR="00CD3B04" w:rsidRPr="00CD3B04">
              <w:rPr>
                <w:rFonts w:hint="eastAsia"/>
                <w:b/>
                <w:sz w:val="28"/>
                <w:szCs w:val="28"/>
              </w:rPr>
              <w:t>光纤长度来控制光纤中粒子数反转的程度</w:t>
            </w:r>
            <w:r w:rsidR="00CD3B04">
              <w:rPr>
                <w:rFonts w:hint="eastAsia"/>
                <w:b/>
                <w:sz w:val="28"/>
                <w:szCs w:val="28"/>
              </w:rPr>
              <w:t>，</w:t>
            </w:r>
            <w:r>
              <w:rPr>
                <w:rFonts w:hint="eastAsia"/>
                <w:b/>
                <w:sz w:val="28"/>
                <w:szCs w:val="28"/>
              </w:rPr>
              <w:t>从而</w:t>
            </w:r>
            <w:r w:rsidRPr="00817DFF">
              <w:rPr>
                <w:rFonts w:hint="eastAsia"/>
                <w:b/>
                <w:sz w:val="28"/>
                <w:szCs w:val="28"/>
              </w:rPr>
              <w:t>优化光纤放大的增益谱，并且在与非线性光谱展宽的共同作用下，产生能够被光栅对压缩的高质量飞秒脉冲</w:t>
            </w:r>
            <w:r>
              <w:rPr>
                <w:rFonts w:hint="eastAsia"/>
                <w:b/>
                <w:sz w:val="28"/>
                <w:szCs w:val="28"/>
              </w:rPr>
              <w:t>。</w:t>
            </w:r>
            <w:r w:rsidR="00CD3B04">
              <w:rPr>
                <w:rFonts w:hint="eastAsia"/>
                <w:b/>
                <w:sz w:val="28"/>
                <w:szCs w:val="28"/>
              </w:rPr>
              <w:t>本实践将</w:t>
            </w:r>
            <w:r w:rsidR="00CD3B04" w:rsidRPr="00CD3B04">
              <w:rPr>
                <w:rFonts w:hint="eastAsia"/>
                <w:b/>
                <w:sz w:val="28"/>
                <w:szCs w:val="28"/>
              </w:rPr>
              <w:t>采用理论仿真和实验相结合的方式</w:t>
            </w:r>
            <w:r w:rsidR="00CD3B04">
              <w:rPr>
                <w:rFonts w:hint="eastAsia"/>
                <w:b/>
                <w:sz w:val="28"/>
                <w:szCs w:val="28"/>
              </w:rPr>
              <w:t>，探究掺</w:t>
            </w:r>
            <w:r w:rsidR="00CD3B04">
              <w:rPr>
                <w:rFonts w:hint="eastAsia"/>
                <w:b/>
                <w:sz w:val="28"/>
                <w:szCs w:val="28"/>
              </w:rPr>
              <w:t>Yb</w:t>
            </w:r>
            <w:r w:rsidR="00CD3B04">
              <w:rPr>
                <w:rFonts w:hint="eastAsia"/>
                <w:b/>
                <w:sz w:val="28"/>
                <w:szCs w:val="28"/>
              </w:rPr>
              <w:t>增益管理放大系统在不同输入波段（</w:t>
            </w:r>
            <w:r w:rsidR="00CD3B04">
              <w:rPr>
                <w:rFonts w:hint="eastAsia"/>
                <w:b/>
                <w:sz w:val="28"/>
                <w:szCs w:val="28"/>
              </w:rPr>
              <w:t>920-1120nm</w:t>
            </w:r>
            <w:r w:rsidR="00CD3B04">
              <w:rPr>
                <w:rFonts w:hint="eastAsia"/>
                <w:b/>
                <w:sz w:val="28"/>
                <w:szCs w:val="28"/>
              </w:rPr>
              <w:t>）下的放大特性。</w:t>
            </w:r>
          </w:p>
        </w:tc>
      </w:tr>
      <w:tr w:rsidR="007127E4" w14:paraId="0AE664DC" w14:textId="77777777" w:rsidTr="00CD3B04">
        <w:trPr>
          <w:trHeight w:val="1682"/>
        </w:trPr>
        <w:tc>
          <w:tcPr>
            <w:tcW w:w="1640" w:type="dxa"/>
            <w:vAlign w:val="center"/>
          </w:tcPr>
          <w:p w14:paraId="48240A59" w14:textId="77777777" w:rsidR="007127E4" w:rsidRDefault="000F412E" w:rsidP="000F412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参考</w:t>
            </w:r>
            <w:r w:rsidR="007127E4">
              <w:rPr>
                <w:b/>
                <w:sz w:val="28"/>
                <w:szCs w:val="28"/>
              </w:rPr>
              <w:t>文献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（选</w:t>
            </w:r>
            <w:r w:rsidR="00D60AFF" w:rsidRPr="000F412E">
              <w:rPr>
                <w:i/>
                <w:sz w:val="28"/>
                <w:szCs w:val="28"/>
              </w:rPr>
              <w:t>填，</w:t>
            </w:r>
            <w:r>
              <w:rPr>
                <w:rFonts w:hint="eastAsia"/>
                <w:i/>
                <w:sz w:val="28"/>
                <w:szCs w:val="28"/>
              </w:rPr>
              <w:t>限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3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篇</w:t>
            </w:r>
            <w:r w:rsidR="00D60AFF" w:rsidRPr="000F412E">
              <w:rPr>
                <w:i/>
                <w:sz w:val="28"/>
                <w:szCs w:val="28"/>
              </w:rPr>
              <w:t>以内</w:t>
            </w:r>
            <w:r w:rsidRPr="000F412E">
              <w:rPr>
                <w:rFonts w:hint="eastAsia"/>
                <w:i/>
                <w:sz w:val="28"/>
                <w:szCs w:val="28"/>
              </w:rPr>
              <w:t>，</w:t>
            </w:r>
            <w:r w:rsidRPr="000F412E">
              <w:rPr>
                <w:i/>
                <w:sz w:val="28"/>
                <w:szCs w:val="28"/>
              </w:rPr>
              <w:t>供</w:t>
            </w:r>
            <w:r>
              <w:rPr>
                <w:rFonts w:hint="eastAsia"/>
                <w:i/>
                <w:sz w:val="28"/>
                <w:szCs w:val="28"/>
              </w:rPr>
              <w:t>申请人</w:t>
            </w:r>
            <w:r w:rsidRPr="000F412E">
              <w:rPr>
                <w:i/>
                <w:sz w:val="28"/>
                <w:szCs w:val="28"/>
              </w:rPr>
              <w:t>前期调研</w:t>
            </w:r>
            <w:r w:rsidR="00D60AFF"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406" w:type="dxa"/>
            <w:gridSpan w:val="3"/>
          </w:tcPr>
          <w:p w14:paraId="2FF11D48" w14:textId="77777777" w:rsidR="007127E4" w:rsidRPr="00CD3B04" w:rsidRDefault="00771836" w:rsidP="00E948D2">
            <w:pPr>
              <w:rPr>
                <w:b/>
                <w:sz w:val="28"/>
                <w:szCs w:val="28"/>
              </w:rPr>
            </w:pPr>
            <w:r w:rsidRPr="00CD3B04">
              <w:rPr>
                <w:rFonts w:hint="eastAsia"/>
                <w:b/>
                <w:sz w:val="28"/>
                <w:szCs w:val="28"/>
              </w:rPr>
              <w:t>[1]</w:t>
            </w:r>
            <w:r w:rsidRPr="00CD3B04">
              <w:rPr>
                <w:rFonts w:ascii="Open Sans" w:hAnsi="Open Sans" w:cs="Open Sans"/>
                <w:b/>
                <w:color w:val="545454"/>
                <w:sz w:val="28"/>
                <w:szCs w:val="28"/>
                <w:shd w:val="clear" w:color="auto" w:fill="FFFFFF"/>
              </w:rPr>
              <w:t xml:space="preserve"> </w:t>
            </w:r>
            <w:r w:rsidRPr="00CD3B04">
              <w:rPr>
                <w:b/>
                <w:sz w:val="28"/>
                <w:szCs w:val="28"/>
              </w:rPr>
              <w:t>Pavel Sidorenko, Walter Fu, and Frank Wise, "Nonlinear ultrafast fiber amplifiers beyond the gain-narrowing limit," Optica 6, 1328-1333 (2019)</w:t>
            </w:r>
          </w:p>
          <w:p w14:paraId="29ADC835" w14:textId="4C8078C6" w:rsidR="00771836" w:rsidRPr="00CD3B04" w:rsidRDefault="00771836" w:rsidP="00E948D2">
            <w:pPr>
              <w:rPr>
                <w:b/>
                <w:sz w:val="28"/>
                <w:szCs w:val="28"/>
              </w:rPr>
            </w:pPr>
            <w:r w:rsidRPr="00CD3B04">
              <w:rPr>
                <w:rFonts w:hint="eastAsia"/>
                <w:b/>
                <w:sz w:val="28"/>
                <w:szCs w:val="28"/>
              </w:rPr>
              <w:t>[2]</w:t>
            </w:r>
            <w:r w:rsidRPr="00CD3B04">
              <w:rPr>
                <w:b/>
                <w:sz w:val="28"/>
                <w:szCs w:val="28"/>
              </w:rPr>
              <w:t xml:space="preserve"> Pavel Sidorenko and Frank Wise, "Generation of 1 µJ and 40 fs pulses from a large mode area gain-managed nonlinear amplifier," Opt. Lett. 45, 4084-4087 (2020)</w:t>
            </w:r>
          </w:p>
        </w:tc>
      </w:tr>
    </w:tbl>
    <w:p w14:paraId="22A8352F" w14:textId="77777777" w:rsidR="00B95431" w:rsidRDefault="00B95431" w:rsidP="00B95431">
      <w:pPr>
        <w:ind w:left="1380" w:hangingChars="491" w:hanging="1380"/>
        <w:rPr>
          <w:b/>
          <w:sz w:val="28"/>
          <w:szCs w:val="28"/>
        </w:rPr>
      </w:pPr>
    </w:p>
    <w:p w14:paraId="2A0D0206" w14:textId="2AB027B9" w:rsidR="00D34FEA" w:rsidRPr="00B95431" w:rsidRDefault="00D34FEA" w:rsidP="00B95431">
      <w:bookmarkStart w:id="0" w:name="_GoBack"/>
      <w:bookmarkEnd w:id="0"/>
    </w:p>
    <w:sectPr w:rsidR="00D34FEA" w:rsidRPr="00B95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67B8CE" w14:textId="77777777" w:rsidR="00C00C12" w:rsidRDefault="00C00C12" w:rsidP="00B95431">
      <w:r>
        <w:separator/>
      </w:r>
    </w:p>
  </w:endnote>
  <w:endnote w:type="continuationSeparator" w:id="0">
    <w:p w14:paraId="19F0085F" w14:textId="77777777" w:rsidR="00C00C12" w:rsidRDefault="00C00C12" w:rsidP="00B95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8DF649" w14:textId="77777777" w:rsidR="00C00C12" w:rsidRDefault="00C00C12" w:rsidP="00B95431">
      <w:r>
        <w:separator/>
      </w:r>
    </w:p>
  </w:footnote>
  <w:footnote w:type="continuationSeparator" w:id="0">
    <w:p w14:paraId="2639D555" w14:textId="77777777" w:rsidR="00C00C12" w:rsidRDefault="00C00C12" w:rsidP="00B954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A9D"/>
    <w:rsid w:val="000F412E"/>
    <w:rsid w:val="00197429"/>
    <w:rsid w:val="0024206C"/>
    <w:rsid w:val="00284613"/>
    <w:rsid w:val="003108B8"/>
    <w:rsid w:val="00317E86"/>
    <w:rsid w:val="00355192"/>
    <w:rsid w:val="0041395F"/>
    <w:rsid w:val="005F4BA2"/>
    <w:rsid w:val="00612ECA"/>
    <w:rsid w:val="007127E4"/>
    <w:rsid w:val="00771836"/>
    <w:rsid w:val="00817DFF"/>
    <w:rsid w:val="008D37F0"/>
    <w:rsid w:val="00933A9D"/>
    <w:rsid w:val="00A22E43"/>
    <w:rsid w:val="00AA78B9"/>
    <w:rsid w:val="00B95431"/>
    <w:rsid w:val="00C00C12"/>
    <w:rsid w:val="00C66E57"/>
    <w:rsid w:val="00CC187D"/>
    <w:rsid w:val="00CD3B04"/>
    <w:rsid w:val="00D34FEA"/>
    <w:rsid w:val="00D60AFF"/>
    <w:rsid w:val="00E46F4E"/>
    <w:rsid w:val="00EA0DF1"/>
    <w:rsid w:val="00EB5235"/>
    <w:rsid w:val="00F37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58B1B1"/>
  <w15:chartTrackingRefBased/>
  <w15:docId w15:val="{DC60D0C6-A48A-4D0E-9DE0-4F49E1E48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4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54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54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54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543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380396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8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8949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7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37696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488134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5</cp:revision>
  <dcterms:created xsi:type="dcterms:W3CDTF">2025-03-12T02:17:00Z</dcterms:created>
  <dcterms:modified xsi:type="dcterms:W3CDTF">2025-03-21T06:11:00Z</dcterms:modified>
</cp:coreProperties>
</file>